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41" w:rsidRDefault="002D2C41" w:rsidP="002D2C41">
      <w:pPr>
        <w:rPr>
          <w:rFonts w:ascii="Comic Sans MS" w:hAnsi="Comic Sans MS"/>
          <w:b/>
          <w:sz w:val="20"/>
          <w:szCs w:val="20"/>
        </w:rPr>
      </w:pPr>
      <w:r>
        <w:rPr>
          <w:rFonts w:ascii="Comic Sans MS" w:hAnsi="Comic Sans MS"/>
          <w:b/>
          <w:sz w:val="20"/>
          <w:szCs w:val="20"/>
        </w:rPr>
        <w:t>L’ ANIMATORE DIGITALE</w:t>
      </w:r>
    </w:p>
    <w:p w:rsidR="002D2C41" w:rsidRDefault="002D2C41" w:rsidP="002D2C41">
      <w:pPr>
        <w:jc w:val="both"/>
        <w:rPr>
          <w:rFonts w:ascii="Comic Sans MS" w:hAnsi="Comic Sans MS"/>
          <w:sz w:val="20"/>
          <w:szCs w:val="20"/>
        </w:rPr>
      </w:pPr>
      <w:r>
        <w:rPr>
          <w:rFonts w:ascii="Comic Sans MS" w:hAnsi="Comic Sans MS"/>
          <w:sz w:val="20"/>
          <w:szCs w:val="20"/>
        </w:rPr>
        <w:t>Il Piano Nazionale per la Scuola Digitale (PNSD) è un documento pensato per guidare le scuole in un percorso di innovazione e digitalizzazione, come previsto nella riforma della Scuola (legge 107/2015-La Buona Scuola). Il documento ha funzione di indirizzo; punta ad introdurre le nuove tecnologie nelle scuole, a diffondere l’idea di apprendimento permanente ed estendere il concetto di scuola da luogo fisico a spazi di apprendimento anche virtuali.</w:t>
      </w:r>
    </w:p>
    <w:p w:rsidR="002D2C41" w:rsidRDefault="002D2C41" w:rsidP="002D2C41">
      <w:pPr>
        <w:jc w:val="both"/>
        <w:rPr>
          <w:rFonts w:ascii="Comic Sans MS" w:hAnsi="Comic Sans MS"/>
          <w:sz w:val="20"/>
          <w:szCs w:val="20"/>
        </w:rPr>
      </w:pPr>
      <w:r>
        <w:rPr>
          <w:rFonts w:ascii="Comic Sans MS" w:hAnsi="Comic Sans MS"/>
          <w:sz w:val="20"/>
          <w:szCs w:val="20"/>
        </w:rPr>
        <w:t>La nostra scuola, ancor più dopo l’esperienza della didattica a distanza,  intende prendere coscienza della distanza che si sta generando tra docenti ed alunni, nei confronti di un sistema formativo che ignora la loro dimensione culturale ed esistenziale di “nativi digitali”. Nell’era digitale è possibile cogliere la grande opportunità di rigenerare il nostro sistema di istruzione che, valorizzando e guidando abilità e capacità dei nostri alunni nell’uso e nella gestione di dispositivi multimediali, ricollochi gli stessi al centro del processo di insegnamento -apprendimento Si tratta di innovare la scuola, adeguando non solo le strutture e le dotazioni tecnologiche a disposizione degli insegnanti e dell’organizzazione, ma soprattutto le metodologie didattiche e le strategie usate con gli alunni in classe. Pensiamo a una scuola aperta e inclusiva, completamente integrata nel territorio e attenta ai cambiamenti della realtà e della società. Questi cambiamenti hanno conseguenze visibili sulla didattica che considera come elemento chiave le competenze per il corretto sviluppo del percorso scolastico degli alunni.</w:t>
      </w:r>
    </w:p>
    <w:p w:rsidR="002D2C41" w:rsidRDefault="002D2C41" w:rsidP="002D2C41">
      <w:pPr>
        <w:jc w:val="both"/>
        <w:rPr>
          <w:rFonts w:ascii="Comic Sans MS" w:hAnsi="Comic Sans MS"/>
          <w:sz w:val="20"/>
          <w:szCs w:val="20"/>
        </w:rPr>
      </w:pPr>
      <w:r>
        <w:rPr>
          <w:rFonts w:ascii="Comic Sans MS" w:hAnsi="Comic Sans MS"/>
          <w:sz w:val="20"/>
          <w:szCs w:val="20"/>
        </w:rPr>
        <w:t xml:space="preserve">L’Animatore Digitale (rif.Prot.N°17791 del 19/11/2015) individuato in ogni scuola deve “ favorire il processo di digitalizzazione delle scuole </w:t>
      </w:r>
      <w:proofErr w:type="spellStart"/>
      <w:r>
        <w:rPr>
          <w:rFonts w:ascii="Comic Sans MS" w:hAnsi="Comic Sans MS"/>
          <w:sz w:val="20"/>
          <w:szCs w:val="20"/>
        </w:rPr>
        <w:t>nonchè</w:t>
      </w:r>
      <w:proofErr w:type="spellEnd"/>
      <w:r>
        <w:rPr>
          <w:rFonts w:ascii="Comic Sans MS" w:hAnsi="Comic Sans MS"/>
          <w:sz w:val="20"/>
          <w:szCs w:val="20"/>
        </w:rPr>
        <w:t xml:space="preserve"> diffondere le politiche legate all’innovazione didattica attraverso azioni di accompagnamento e di sostegno sul territorio del PNSD” Il suo profilo (</w:t>
      </w:r>
      <w:proofErr w:type="spellStart"/>
      <w:r>
        <w:rPr>
          <w:rFonts w:ascii="Comic Sans MS" w:hAnsi="Comic Sans MS"/>
          <w:sz w:val="20"/>
          <w:szCs w:val="20"/>
        </w:rPr>
        <w:t>cfr.Azione</w:t>
      </w:r>
      <w:proofErr w:type="spellEnd"/>
      <w:r>
        <w:rPr>
          <w:rFonts w:ascii="Comic Sans MS" w:hAnsi="Comic Sans MS"/>
          <w:sz w:val="20"/>
          <w:szCs w:val="20"/>
        </w:rPr>
        <w:t xml:space="preserve"> #28 del PNSD) è rivolto a :</w:t>
      </w:r>
    </w:p>
    <w:p w:rsidR="002D2C41" w:rsidRDefault="002D2C41" w:rsidP="002D2C41">
      <w:pPr>
        <w:jc w:val="both"/>
        <w:rPr>
          <w:rFonts w:ascii="Comic Sans MS" w:hAnsi="Comic Sans MS"/>
          <w:sz w:val="20"/>
          <w:szCs w:val="20"/>
        </w:rPr>
      </w:pPr>
      <w:r>
        <w:rPr>
          <w:rFonts w:ascii="Comic Sans MS" w:hAnsi="Comic Sans MS"/>
          <w:sz w:val="20"/>
          <w:szCs w:val="20"/>
        </w:rPr>
        <w:t xml:space="preserve">- Formazione interna: stimolare la formazione interna alla scuola negli ambiti del PNSD attraverso l’organizzazione di laboratori formativi (senza essere necessariamente un formatore), favorendo l’animazione e la partecipazione di tutta la comunità scolastica alle attività formative. </w:t>
      </w:r>
    </w:p>
    <w:p w:rsidR="002D2C41" w:rsidRDefault="002D2C41" w:rsidP="002D2C41">
      <w:pPr>
        <w:jc w:val="both"/>
        <w:rPr>
          <w:rFonts w:ascii="Comic Sans MS" w:hAnsi="Comic Sans MS"/>
          <w:sz w:val="20"/>
          <w:szCs w:val="20"/>
        </w:rPr>
      </w:pPr>
      <w:r>
        <w:rPr>
          <w:rFonts w:ascii="Comic Sans MS" w:hAnsi="Comic Sans MS"/>
          <w:sz w:val="20"/>
          <w:szCs w:val="20"/>
        </w:rPr>
        <w:t>- Coinvolgimento della comunità scolastica: favorire la partecipazione e stimolare il protagonismo degli studenti nell’organizzazione di workshop e alter attività, anche strutturate, sui temi del PNSD, anche attraverso momenti formative aperti alle famiglie e ad altri attori del territorio.</w:t>
      </w:r>
    </w:p>
    <w:p w:rsidR="002D2C41" w:rsidRDefault="002D2C41" w:rsidP="002D2C41">
      <w:pPr>
        <w:jc w:val="both"/>
        <w:rPr>
          <w:rFonts w:ascii="Comic Sans MS" w:hAnsi="Comic Sans MS"/>
          <w:sz w:val="20"/>
          <w:szCs w:val="20"/>
        </w:rPr>
      </w:pPr>
      <w:r>
        <w:rPr>
          <w:rFonts w:ascii="Comic Sans MS" w:hAnsi="Comic Sans MS"/>
          <w:sz w:val="20"/>
          <w:szCs w:val="20"/>
        </w:rPr>
        <w:t xml:space="preserve">- Creazione di soluzioni innovative:individuare soluzioni metodologiche e tecnologiche sostenibili da diffondere all’interno degli ambienti della scuola ( </w:t>
      </w:r>
      <w:proofErr w:type="spellStart"/>
      <w:r>
        <w:rPr>
          <w:rFonts w:ascii="Comic Sans MS" w:hAnsi="Comic Sans MS"/>
          <w:sz w:val="20"/>
          <w:szCs w:val="20"/>
        </w:rPr>
        <w:t>es</w:t>
      </w:r>
      <w:proofErr w:type="spellEnd"/>
      <w:r>
        <w:rPr>
          <w:rFonts w:ascii="Comic Sans MS" w:hAnsi="Comic Sans MS"/>
          <w:sz w:val="20"/>
          <w:szCs w:val="20"/>
        </w:rPr>
        <w:t xml:space="preserve"> la pratica di una metodologia comune; laboratorio per gli studenti, uso di particolari strumenti e piattaforma  di cui la scuola si è dotata).</w:t>
      </w:r>
    </w:p>
    <w:p w:rsidR="002D2C41" w:rsidRDefault="002D2C41" w:rsidP="002D2C41">
      <w:pPr>
        <w:jc w:val="both"/>
        <w:rPr>
          <w:rFonts w:ascii="Comic Sans MS" w:hAnsi="Comic Sans M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9"/>
        <w:gridCol w:w="4889"/>
      </w:tblGrid>
      <w:tr w:rsidR="002D2C41" w:rsidTr="002D2C41">
        <w:tc>
          <w:tcPr>
            <w:tcW w:w="4889" w:type="dxa"/>
            <w:tcBorders>
              <w:top w:val="single" w:sz="4" w:space="0" w:color="000000"/>
              <w:left w:val="single" w:sz="4" w:space="0" w:color="000000"/>
              <w:bottom w:val="single" w:sz="4" w:space="0" w:color="000000"/>
              <w:right w:val="single" w:sz="4" w:space="0" w:color="000000"/>
            </w:tcBorders>
            <w:hideMark/>
          </w:tcPr>
          <w:p w:rsidR="002D2C41" w:rsidRDefault="002D2C41">
            <w:pPr>
              <w:spacing w:after="0" w:line="240" w:lineRule="auto"/>
              <w:jc w:val="both"/>
              <w:rPr>
                <w:rFonts w:ascii="Comic Sans MS" w:hAnsi="Comic Sans MS"/>
                <w:sz w:val="20"/>
                <w:szCs w:val="20"/>
              </w:rPr>
            </w:pPr>
            <w:r>
              <w:rPr>
                <w:rFonts w:ascii="Comic Sans MS" w:hAnsi="Comic Sans MS"/>
                <w:sz w:val="20"/>
                <w:szCs w:val="20"/>
              </w:rPr>
              <w:t>Formazione interna</w:t>
            </w:r>
          </w:p>
        </w:tc>
        <w:tc>
          <w:tcPr>
            <w:tcW w:w="4889" w:type="dxa"/>
            <w:tcBorders>
              <w:top w:val="single" w:sz="4" w:space="0" w:color="000000"/>
              <w:left w:val="single" w:sz="4" w:space="0" w:color="000000"/>
              <w:bottom w:val="single" w:sz="4" w:space="0" w:color="000000"/>
              <w:right w:val="single" w:sz="4" w:space="0" w:color="000000"/>
            </w:tcBorders>
          </w:tcPr>
          <w:p w:rsidR="002D2C41" w:rsidRDefault="002D2C41" w:rsidP="00517783">
            <w:pPr>
              <w:pStyle w:val="Paragrafoelenco"/>
              <w:numPr>
                <w:ilvl w:val="0"/>
                <w:numId w:val="1"/>
              </w:numPr>
              <w:spacing w:after="0" w:line="240" w:lineRule="auto"/>
              <w:contextualSpacing/>
              <w:jc w:val="both"/>
              <w:rPr>
                <w:rFonts w:ascii="Comic Sans MS" w:hAnsi="Comic Sans MS"/>
                <w:sz w:val="20"/>
                <w:szCs w:val="20"/>
              </w:rPr>
            </w:pPr>
            <w:r>
              <w:rPr>
                <w:rFonts w:ascii="Comic Sans MS" w:hAnsi="Comic Sans MS"/>
                <w:sz w:val="20"/>
                <w:szCs w:val="20"/>
              </w:rPr>
              <w:t xml:space="preserve">Incontro con i docenti per la presentazione di </w:t>
            </w:r>
            <w:proofErr w:type="spellStart"/>
            <w:r>
              <w:rPr>
                <w:rFonts w:ascii="Comic Sans MS" w:hAnsi="Comic Sans MS"/>
                <w:sz w:val="20"/>
                <w:szCs w:val="20"/>
              </w:rPr>
              <w:t>GSuite</w:t>
            </w:r>
            <w:proofErr w:type="spellEnd"/>
            <w:r>
              <w:rPr>
                <w:rFonts w:ascii="Comic Sans MS" w:hAnsi="Comic Sans MS"/>
                <w:sz w:val="20"/>
                <w:szCs w:val="20"/>
              </w:rPr>
              <w:t xml:space="preserve"> e delle sue componenti in dotazione alla scuola</w:t>
            </w:r>
          </w:p>
          <w:p w:rsidR="002D2C41" w:rsidRDefault="002D2C41" w:rsidP="00517783">
            <w:pPr>
              <w:pStyle w:val="Paragrafoelenco"/>
              <w:numPr>
                <w:ilvl w:val="0"/>
                <w:numId w:val="1"/>
              </w:numPr>
              <w:spacing w:after="0" w:line="240" w:lineRule="auto"/>
              <w:contextualSpacing/>
              <w:jc w:val="both"/>
              <w:rPr>
                <w:rFonts w:ascii="Comic Sans MS" w:hAnsi="Comic Sans MS"/>
                <w:sz w:val="20"/>
                <w:szCs w:val="20"/>
              </w:rPr>
            </w:pPr>
            <w:r>
              <w:rPr>
                <w:rFonts w:ascii="Comic Sans MS" w:hAnsi="Comic Sans MS"/>
                <w:sz w:val="20"/>
                <w:szCs w:val="20"/>
              </w:rPr>
              <w:t>Creazione di uno sportello permanente di assistenza</w:t>
            </w:r>
          </w:p>
          <w:p w:rsidR="002D2C41" w:rsidRDefault="002D2C41" w:rsidP="00517783">
            <w:pPr>
              <w:pStyle w:val="Paragrafoelenco"/>
              <w:numPr>
                <w:ilvl w:val="0"/>
                <w:numId w:val="1"/>
              </w:numPr>
              <w:spacing w:after="0" w:line="240" w:lineRule="auto"/>
              <w:contextualSpacing/>
              <w:jc w:val="both"/>
              <w:rPr>
                <w:rFonts w:ascii="Comic Sans MS" w:hAnsi="Comic Sans MS"/>
                <w:sz w:val="20"/>
                <w:szCs w:val="20"/>
              </w:rPr>
            </w:pPr>
            <w:r>
              <w:rPr>
                <w:rFonts w:ascii="Comic Sans MS" w:hAnsi="Comic Sans MS"/>
                <w:sz w:val="20"/>
                <w:szCs w:val="20"/>
              </w:rPr>
              <w:t xml:space="preserve">Formazione base dei docenti all’uso delle LIM e la diffusione di software open </w:t>
            </w:r>
            <w:proofErr w:type="spellStart"/>
            <w:r>
              <w:rPr>
                <w:rFonts w:ascii="Comic Sans MS" w:hAnsi="Comic Sans MS"/>
                <w:sz w:val="20"/>
                <w:szCs w:val="20"/>
              </w:rPr>
              <w:t>suorce</w:t>
            </w:r>
            <w:proofErr w:type="spellEnd"/>
            <w:r>
              <w:rPr>
                <w:rFonts w:ascii="Comic Sans MS" w:hAnsi="Comic Sans MS"/>
                <w:sz w:val="20"/>
                <w:szCs w:val="20"/>
              </w:rPr>
              <w:t xml:space="preserve"> per la LIM. </w:t>
            </w:r>
          </w:p>
          <w:p w:rsidR="002D2C41" w:rsidRDefault="002D2C41" w:rsidP="00517783">
            <w:pPr>
              <w:pStyle w:val="Paragrafoelenco"/>
              <w:numPr>
                <w:ilvl w:val="0"/>
                <w:numId w:val="1"/>
              </w:numPr>
              <w:spacing w:after="0" w:line="240" w:lineRule="auto"/>
              <w:contextualSpacing/>
              <w:jc w:val="both"/>
              <w:rPr>
                <w:rFonts w:ascii="Comic Sans MS" w:hAnsi="Comic Sans MS"/>
                <w:sz w:val="20"/>
                <w:szCs w:val="20"/>
              </w:rPr>
            </w:pPr>
            <w:r>
              <w:rPr>
                <w:rFonts w:ascii="Comic Sans MS" w:hAnsi="Comic Sans MS"/>
                <w:sz w:val="20"/>
                <w:szCs w:val="20"/>
              </w:rPr>
              <w:t xml:space="preserve"> Formazione all’uso del registro </w:t>
            </w:r>
            <w:r>
              <w:rPr>
                <w:rFonts w:ascii="Comic Sans MS" w:hAnsi="Comic Sans MS"/>
                <w:sz w:val="20"/>
                <w:szCs w:val="20"/>
              </w:rPr>
              <w:lastRenderedPageBreak/>
              <w:t>elettronico</w:t>
            </w:r>
          </w:p>
          <w:p w:rsidR="002D2C41" w:rsidRDefault="002D2C41">
            <w:pPr>
              <w:spacing w:after="0" w:line="240" w:lineRule="auto"/>
              <w:jc w:val="both"/>
              <w:rPr>
                <w:rFonts w:ascii="Comic Sans MS" w:hAnsi="Comic Sans MS"/>
                <w:sz w:val="20"/>
                <w:szCs w:val="20"/>
              </w:rPr>
            </w:pPr>
          </w:p>
        </w:tc>
      </w:tr>
      <w:tr w:rsidR="002D2C41" w:rsidTr="002D2C41">
        <w:tc>
          <w:tcPr>
            <w:tcW w:w="4889" w:type="dxa"/>
            <w:tcBorders>
              <w:top w:val="single" w:sz="4" w:space="0" w:color="000000"/>
              <w:left w:val="single" w:sz="4" w:space="0" w:color="000000"/>
              <w:bottom w:val="single" w:sz="4" w:space="0" w:color="000000"/>
              <w:right w:val="single" w:sz="4" w:space="0" w:color="000000"/>
            </w:tcBorders>
            <w:hideMark/>
          </w:tcPr>
          <w:p w:rsidR="002D2C41" w:rsidRDefault="002D2C41">
            <w:pPr>
              <w:spacing w:after="0" w:line="240" w:lineRule="auto"/>
              <w:jc w:val="both"/>
              <w:rPr>
                <w:rFonts w:ascii="Comic Sans MS" w:hAnsi="Comic Sans MS"/>
                <w:sz w:val="20"/>
                <w:szCs w:val="20"/>
              </w:rPr>
            </w:pPr>
            <w:r>
              <w:rPr>
                <w:rFonts w:ascii="Comic Sans MS" w:hAnsi="Comic Sans MS"/>
                <w:sz w:val="20"/>
                <w:szCs w:val="20"/>
              </w:rPr>
              <w:lastRenderedPageBreak/>
              <w:t>Coinvolgimento della comunità scolastica</w:t>
            </w:r>
          </w:p>
        </w:tc>
        <w:tc>
          <w:tcPr>
            <w:tcW w:w="4889" w:type="dxa"/>
            <w:tcBorders>
              <w:top w:val="single" w:sz="4" w:space="0" w:color="000000"/>
              <w:left w:val="single" w:sz="4" w:space="0" w:color="000000"/>
              <w:bottom w:val="single" w:sz="4" w:space="0" w:color="000000"/>
              <w:right w:val="single" w:sz="4" w:space="0" w:color="000000"/>
            </w:tcBorders>
            <w:hideMark/>
          </w:tcPr>
          <w:p w:rsidR="002D2C41" w:rsidRDefault="002D2C41" w:rsidP="00517783">
            <w:pPr>
              <w:pStyle w:val="Paragrafoelenco"/>
              <w:numPr>
                <w:ilvl w:val="0"/>
                <w:numId w:val="1"/>
              </w:numPr>
              <w:spacing w:after="0" w:line="240" w:lineRule="auto"/>
              <w:contextualSpacing/>
              <w:jc w:val="both"/>
              <w:rPr>
                <w:rFonts w:ascii="Comic Sans MS" w:hAnsi="Comic Sans MS"/>
                <w:sz w:val="20"/>
                <w:szCs w:val="20"/>
              </w:rPr>
            </w:pPr>
            <w:r>
              <w:rPr>
                <w:rFonts w:ascii="Comic Sans MS" w:hAnsi="Comic Sans MS"/>
                <w:sz w:val="20"/>
                <w:szCs w:val="20"/>
              </w:rPr>
              <w:t xml:space="preserve">Uniformità nell’utilizzo del registro elettronico e della piattaforma </w:t>
            </w:r>
            <w:proofErr w:type="spellStart"/>
            <w:r>
              <w:rPr>
                <w:rFonts w:ascii="Comic Sans MS" w:hAnsi="Comic Sans MS"/>
                <w:sz w:val="20"/>
                <w:szCs w:val="20"/>
              </w:rPr>
              <w:t>GSuite</w:t>
            </w:r>
            <w:proofErr w:type="spellEnd"/>
          </w:p>
          <w:p w:rsidR="002D2C41" w:rsidRDefault="002D2C41" w:rsidP="00517783">
            <w:pPr>
              <w:pStyle w:val="Paragrafoelenco"/>
              <w:numPr>
                <w:ilvl w:val="0"/>
                <w:numId w:val="1"/>
              </w:numPr>
              <w:spacing w:after="0" w:line="240" w:lineRule="auto"/>
              <w:contextualSpacing/>
              <w:jc w:val="both"/>
              <w:rPr>
                <w:rFonts w:ascii="Comic Sans MS" w:hAnsi="Comic Sans MS"/>
                <w:sz w:val="20"/>
                <w:szCs w:val="20"/>
              </w:rPr>
            </w:pPr>
            <w:r>
              <w:rPr>
                <w:rFonts w:ascii="Comic Sans MS" w:hAnsi="Comic Sans MS"/>
                <w:sz w:val="20"/>
                <w:szCs w:val="20"/>
              </w:rPr>
              <w:t xml:space="preserve"> Stimolare i docenti a produrre versioni digitali dei lavori realizzati nella classe per la pubblicazione nel sito </w:t>
            </w:r>
          </w:p>
          <w:p w:rsidR="002D2C41" w:rsidRDefault="002D2C41" w:rsidP="00517783">
            <w:pPr>
              <w:pStyle w:val="Paragrafoelenco"/>
              <w:numPr>
                <w:ilvl w:val="0"/>
                <w:numId w:val="1"/>
              </w:numPr>
              <w:spacing w:after="0" w:line="240" w:lineRule="auto"/>
              <w:contextualSpacing/>
              <w:jc w:val="both"/>
              <w:rPr>
                <w:rFonts w:ascii="Comic Sans MS" w:hAnsi="Comic Sans MS"/>
                <w:sz w:val="20"/>
                <w:szCs w:val="20"/>
              </w:rPr>
            </w:pPr>
            <w:r>
              <w:rPr>
                <w:rFonts w:ascii="Comic Sans MS" w:hAnsi="Comic Sans MS"/>
                <w:sz w:val="20"/>
                <w:szCs w:val="20"/>
              </w:rPr>
              <w:t>Attivazione dei progetti di Didattica a distanza integrata</w:t>
            </w:r>
          </w:p>
          <w:p w:rsidR="002D2C41" w:rsidRDefault="002D2C41" w:rsidP="00517783">
            <w:pPr>
              <w:pStyle w:val="Paragrafoelenco"/>
              <w:numPr>
                <w:ilvl w:val="0"/>
                <w:numId w:val="1"/>
              </w:numPr>
              <w:spacing w:after="0" w:line="240" w:lineRule="auto"/>
              <w:contextualSpacing/>
              <w:jc w:val="both"/>
              <w:rPr>
                <w:rFonts w:ascii="Comic Sans MS" w:hAnsi="Comic Sans MS"/>
                <w:sz w:val="20"/>
                <w:szCs w:val="20"/>
              </w:rPr>
            </w:pPr>
            <w:r>
              <w:rPr>
                <w:rFonts w:ascii="Comic Sans MS" w:hAnsi="Comic Sans MS"/>
                <w:sz w:val="20"/>
                <w:szCs w:val="20"/>
              </w:rPr>
              <w:t xml:space="preserve">Creazione di eventi con particolare riferimento ai genitori e agli alunni sui temi del PNSD(cittadinanza digitale, sicurezza, </w:t>
            </w:r>
            <w:proofErr w:type="spellStart"/>
            <w:r>
              <w:rPr>
                <w:rFonts w:ascii="Comic Sans MS" w:hAnsi="Comic Sans MS"/>
                <w:sz w:val="20"/>
                <w:szCs w:val="20"/>
              </w:rPr>
              <w:t>cyberbullismo</w:t>
            </w:r>
            <w:proofErr w:type="spellEnd"/>
            <w:r>
              <w:rPr>
                <w:rFonts w:ascii="Comic Sans MS" w:hAnsi="Comic Sans MS"/>
                <w:sz w:val="20"/>
                <w:szCs w:val="20"/>
              </w:rPr>
              <w:t>...)</w:t>
            </w:r>
          </w:p>
          <w:p w:rsidR="002D2C41" w:rsidRDefault="002D2C41" w:rsidP="00517783">
            <w:pPr>
              <w:pStyle w:val="Paragrafoelenco"/>
              <w:numPr>
                <w:ilvl w:val="0"/>
                <w:numId w:val="1"/>
              </w:numPr>
              <w:spacing w:after="0" w:line="240" w:lineRule="auto"/>
              <w:contextualSpacing/>
              <w:jc w:val="both"/>
              <w:rPr>
                <w:rFonts w:ascii="Comic Sans MS" w:hAnsi="Comic Sans MS"/>
                <w:sz w:val="20"/>
                <w:szCs w:val="20"/>
              </w:rPr>
            </w:pPr>
            <w:r>
              <w:rPr>
                <w:rFonts w:ascii="Comic Sans MS" w:hAnsi="Comic Sans MS"/>
                <w:sz w:val="20"/>
                <w:szCs w:val="20"/>
              </w:rPr>
              <w:t>Progetto Educazione Civica con particolare riferimento alla Cittadinanza Digitale</w:t>
            </w:r>
          </w:p>
          <w:p w:rsidR="002D2C41" w:rsidRDefault="002D2C41" w:rsidP="00517783">
            <w:pPr>
              <w:pStyle w:val="Paragrafoelenco"/>
              <w:numPr>
                <w:ilvl w:val="0"/>
                <w:numId w:val="1"/>
              </w:numPr>
              <w:spacing w:after="0" w:line="240" w:lineRule="auto"/>
              <w:contextualSpacing/>
              <w:jc w:val="both"/>
              <w:rPr>
                <w:rFonts w:ascii="Comic Sans MS" w:hAnsi="Comic Sans MS"/>
                <w:sz w:val="20"/>
                <w:szCs w:val="20"/>
              </w:rPr>
            </w:pPr>
            <w:r>
              <w:rPr>
                <w:rFonts w:ascii="Comic Sans MS" w:hAnsi="Comic Sans MS"/>
                <w:sz w:val="20"/>
                <w:szCs w:val="20"/>
              </w:rPr>
              <w:t>Educazione ai media e ai social network inserendo la progettazione all’interno di eventuali progetti interdisciplinari</w:t>
            </w:r>
          </w:p>
          <w:p w:rsidR="002D2C41" w:rsidRDefault="002D2C41" w:rsidP="00517783">
            <w:pPr>
              <w:pStyle w:val="Paragrafoelenco"/>
              <w:numPr>
                <w:ilvl w:val="0"/>
                <w:numId w:val="1"/>
              </w:numPr>
              <w:spacing w:after="0" w:line="240" w:lineRule="auto"/>
              <w:contextualSpacing/>
              <w:jc w:val="both"/>
              <w:rPr>
                <w:rFonts w:ascii="Comic Sans MS" w:hAnsi="Comic Sans MS"/>
                <w:sz w:val="20"/>
                <w:szCs w:val="20"/>
              </w:rPr>
            </w:pPr>
            <w:r>
              <w:rPr>
                <w:rFonts w:ascii="Comic Sans MS" w:hAnsi="Comic Sans MS"/>
                <w:sz w:val="20"/>
                <w:szCs w:val="20"/>
              </w:rPr>
              <w:t>Implementazione dell’utilizzo quotidiano di sussidi tecnologici anche per handicap DSA e BES</w:t>
            </w:r>
          </w:p>
        </w:tc>
      </w:tr>
    </w:tbl>
    <w:p w:rsidR="002D2C41" w:rsidRDefault="002D2C41" w:rsidP="002D2C41">
      <w:pPr>
        <w:shd w:val="clear" w:color="auto" w:fill="FFFFFF"/>
        <w:spacing w:after="0" w:line="240" w:lineRule="auto"/>
        <w:jc w:val="both"/>
        <w:rPr>
          <w:rFonts w:ascii="Comic Sans MS" w:eastAsia="Times New Roman" w:hAnsi="Comic Sans MS" w:cs="Times New Roman"/>
          <w:sz w:val="20"/>
          <w:szCs w:val="20"/>
        </w:rPr>
      </w:pPr>
      <w:r>
        <w:rPr>
          <w:rFonts w:ascii="Comic Sans MS" w:eastAsia="Times New Roman" w:hAnsi="Comic Sans MS" w:cs="Times New Roman"/>
          <w:sz w:val="20"/>
          <w:szCs w:val="20"/>
        </w:rPr>
        <w:t> </w:t>
      </w:r>
    </w:p>
    <w:p w:rsidR="002D2C41" w:rsidRDefault="002D2C41" w:rsidP="002D2C41">
      <w:pPr>
        <w:shd w:val="clear" w:color="auto" w:fill="FFFFFF"/>
        <w:spacing w:after="0" w:line="240" w:lineRule="auto"/>
        <w:jc w:val="both"/>
        <w:rPr>
          <w:rFonts w:ascii="Comic Sans MS" w:eastAsia="Times New Roman" w:hAnsi="Comic Sans MS" w:cs="Times New Roman"/>
          <w:sz w:val="20"/>
          <w:szCs w:val="20"/>
        </w:rPr>
      </w:pPr>
    </w:p>
    <w:p w:rsidR="004E543F" w:rsidRDefault="002D2C41"/>
    <w:sectPr w:rsidR="004E543F" w:rsidSect="002D64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437E5"/>
    <w:multiLevelType w:val="hybridMultilevel"/>
    <w:tmpl w:val="3FA4F404"/>
    <w:lvl w:ilvl="0" w:tplc="888246F2">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2D2C41"/>
    <w:rsid w:val="002D2C41"/>
    <w:rsid w:val="002D64B0"/>
    <w:rsid w:val="004F6B4C"/>
    <w:rsid w:val="00B12A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2C41"/>
    <w:rPr>
      <w:rFonts w:ascii="Calibri" w:eastAsia="Calibri" w:hAnsi="Calibri" w:cs="Calibri"/>
      <w:color w:val="000000"/>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uiPriority w:val="34"/>
    <w:qFormat/>
    <w:rsid w:val="002D2C41"/>
    <w:pPr>
      <w:ind w:left="720"/>
    </w:pPr>
    <w:rPr>
      <w:rFonts w:ascii="Calibri" w:eastAsia="Arial Unicode MS" w:hAnsi="Calibri" w:cs="Arial Unicode MS"/>
      <w:color w:val="000000"/>
      <w:u w:color="000000"/>
      <w:lang w:eastAsia="it-IT"/>
    </w:rPr>
  </w:style>
</w:styles>
</file>

<file path=word/webSettings.xml><?xml version="1.0" encoding="utf-8"?>
<w:webSettings xmlns:r="http://schemas.openxmlformats.org/officeDocument/2006/relationships" xmlns:w="http://schemas.openxmlformats.org/wordprocessingml/2006/main">
  <w:divs>
    <w:div w:id="9693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3296</Characters>
  <Application>Microsoft Office Word</Application>
  <DocSecurity>0</DocSecurity>
  <Lines>27</Lines>
  <Paragraphs>7</Paragraphs>
  <ScaleCrop>false</ScaleCrop>
  <Company>Hewlett-Packard Company</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dc:creator>
  <cp:lastModifiedBy>Primaria</cp:lastModifiedBy>
  <cp:revision>1</cp:revision>
  <dcterms:created xsi:type="dcterms:W3CDTF">2020-11-09T09:49:00Z</dcterms:created>
  <dcterms:modified xsi:type="dcterms:W3CDTF">2020-11-09T09:49:00Z</dcterms:modified>
</cp:coreProperties>
</file>